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6C9" w:rsidRDefault="00AC61D7">
      <w:pPr>
        <w:pStyle w:val="Heading1"/>
        <w:spacing w:before="480" w:after="0"/>
        <w:rPr>
          <w:rFonts w:ascii="Anton" w:eastAsia="Anton" w:hAnsi="Anton" w:cs="Anton"/>
          <w:b/>
          <w:sz w:val="28"/>
          <w:szCs w:val="28"/>
        </w:rPr>
      </w:pPr>
      <w:proofErr w:type="spellStart"/>
      <w:r>
        <w:rPr>
          <w:rFonts w:ascii="Anton" w:eastAsia="Anton" w:hAnsi="Anton" w:cs="Anton"/>
          <w:b/>
          <w:sz w:val="28"/>
          <w:szCs w:val="28"/>
        </w:rPr>
        <w:t>BurnBox</w:t>
      </w:r>
      <w:proofErr w:type="spellEnd"/>
      <w:r>
        <w:rPr>
          <w:rFonts w:ascii="Anton" w:eastAsia="Anton" w:hAnsi="Anton" w:cs="Anton"/>
          <w:b/>
          <w:sz w:val="28"/>
          <w:szCs w:val="28"/>
        </w:rPr>
        <w:t xml:space="preserve"> G1 – The OBDII plug-in Line Lock and Light Show System </w:t>
      </w:r>
    </w:p>
    <w:p w:rsidR="000306C9" w:rsidRDefault="00AC61D7">
      <w:pPr>
        <w:spacing w:after="200"/>
        <w:rPr>
          <w:rFonts w:ascii="Merriweather" w:eastAsia="Merriweather" w:hAnsi="Merriweather" w:cs="Merriweather"/>
        </w:rPr>
      </w:pPr>
      <w:r>
        <w:rPr>
          <w:rFonts w:ascii="Merriweather" w:eastAsia="Merriweather" w:hAnsi="Merriweather" w:cs="Merriweather"/>
        </w:rPr>
        <w:t>For Firmware Version 5.0.</w:t>
      </w:r>
      <w:r w:rsidR="008E5DC0">
        <w:rPr>
          <w:rFonts w:ascii="Merriweather" w:eastAsia="Merriweather" w:hAnsi="Merriweather" w:cs="Merriweather"/>
        </w:rPr>
        <w:t>1</w:t>
      </w:r>
      <w:r>
        <w:rPr>
          <w:rFonts w:ascii="Merriweather" w:eastAsia="Merriweather" w:hAnsi="Merriweather" w:cs="Merriweather"/>
        </w:rPr>
        <w:t xml:space="preserve"> - </w:t>
      </w:r>
      <w:r w:rsidR="008E5DC0">
        <w:rPr>
          <w:rFonts w:ascii="Merriweather" w:eastAsia="Merriweather" w:hAnsi="Merriweather" w:cs="Merriweather"/>
        </w:rPr>
        <w:t>100617</w:t>
      </w:r>
    </w:p>
    <w:p w:rsidR="000306C9" w:rsidRDefault="00AC61D7">
      <w:pPr>
        <w:spacing w:after="200"/>
        <w:rPr>
          <w:rFonts w:ascii="Merriweather" w:eastAsia="Merriweather" w:hAnsi="Merriweather" w:cs="Merriweather"/>
        </w:rPr>
      </w:pPr>
      <w:r>
        <w:rPr>
          <w:rFonts w:ascii="Merriweather" w:eastAsia="Merriweather" w:hAnsi="Merriweather" w:cs="Merriweather"/>
        </w:rPr>
        <w:t xml:space="preserve">The </w:t>
      </w:r>
      <w:proofErr w:type="spellStart"/>
      <w:r>
        <w:rPr>
          <w:rFonts w:ascii="Merriweather" w:eastAsia="Merriweather" w:hAnsi="Merriweather" w:cs="Merriweather"/>
        </w:rPr>
        <w:t>BurnBox</w:t>
      </w:r>
      <w:proofErr w:type="spellEnd"/>
      <w:r>
        <w:rPr>
          <w:rFonts w:ascii="Merriweather" w:eastAsia="Merriweather" w:hAnsi="Merriweather" w:cs="Merriweather"/>
        </w:rPr>
        <w:t xml:space="preserve"> G1 module is an electronic plug-in device for:</w:t>
      </w:r>
    </w:p>
    <w:p w:rsidR="000306C9" w:rsidRDefault="00AC61D7">
      <w:pPr>
        <w:spacing w:after="200"/>
        <w:ind w:firstLine="720"/>
        <w:rPr>
          <w:rFonts w:ascii="Merriweather" w:eastAsia="Merriweather" w:hAnsi="Merriweather" w:cs="Merriweather"/>
        </w:rPr>
      </w:pPr>
      <w:r>
        <w:rPr>
          <w:rFonts w:ascii="Merriweather" w:eastAsia="Merriweather" w:hAnsi="Merriweather" w:cs="Merriweather"/>
        </w:rPr>
        <w:t xml:space="preserve"> 2006-2010 Dodge Charger</w:t>
      </w:r>
    </w:p>
    <w:p w:rsidR="000306C9" w:rsidRDefault="00AC61D7">
      <w:pPr>
        <w:spacing w:after="200"/>
        <w:ind w:firstLine="720"/>
        <w:rPr>
          <w:rFonts w:ascii="Merriweather" w:eastAsia="Merriweather" w:hAnsi="Merriweather" w:cs="Merriweather"/>
        </w:rPr>
      </w:pPr>
      <w:r>
        <w:rPr>
          <w:rFonts w:ascii="Merriweather" w:eastAsia="Merriweather" w:hAnsi="Merriweather" w:cs="Merriweather"/>
        </w:rPr>
        <w:t>2008-14 Dodge Challenger</w:t>
      </w:r>
    </w:p>
    <w:p w:rsidR="000306C9" w:rsidRDefault="00AC61D7">
      <w:pPr>
        <w:spacing w:after="200"/>
        <w:ind w:firstLine="720"/>
        <w:rPr>
          <w:rFonts w:ascii="Merriweather" w:eastAsia="Merriweather" w:hAnsi="Merriweather" w:cs="Merriweather"/>
        </w:rPr>
      </w:pPr>
      <w:r>
        <w:rPr>
          <w:rFonts w:ascii="Merriweather" w:eastAsia="Merriweather" w:hAnsi="Merriweather" w:cs="Merriweather"/>
        </w:rPr>
        <w:t>2005-2008 Dodge Magnum</w:t>
      </w:r>
    </w:p>
    <w:p w:rsidR="000306C9" w:rsidRDefault="00AC61D7">
      <w:pPr>
        <w:spacing w:after="200"/>
        <w:ind w:firstLine="720"/>
        <w:rPr>
          <w:rFonts w:ascii="Merriweather" w:eastAsia="Merriweather" w:hAnsi="Merriweather" w:cs="Merriweather"/>
        </w:rPr>
      </w:pPr>
      <w:r>
        <w:rPr>
          <w:rFonts w:ascii="Merriweather" w:eastAsia="Merriweather" w:hAnsi="Merriweather" w:cs="Merriweather"/>
        </w:rPr>
        <w:t>2005-2010 Chrysler 300</w:t>
      </w:r>
    </w:p>
    <w:p w:rsidR="000306C9" w:rsidRDefault="00AC61D7">
      <w:pPr>
        <w:pStyle w:val="Heading1"/>
        <w:spacing w:before="480" w:after="0"/>
        <w:jc w:val="center"/>
        <w:rPr>
          <w:rFonts w:ascii="Merriweather" w:eastAsia="Merriweather" w:hAnsi="Merriweather" w:cs="Merriweather"/>
          <w:b/>
          <w:sz w:val="28"/>
          <w:szCs w:val="28"/>
        </w:rPr>
      </w:pPr>
      <w:r>
        <w:rPr>
          <w:rFonts w:ascii="Impact" w:eastAsia="Impact" w:hAnsi="Impact" w:cs="Impact"/>
          <w:b/>
          <w:sz w:val="28"/>
          <w:szCs w:val="28"/>
        </w:rPr>
        <w:t>Installation</w:t>
      </w:r>
    </w:p>
    <w:p w:rsidR="000306C9" w:rsidRDefault="00AC61D7">
      <w:pPr>
        <w:spacing w:after="200"/>
        <w:rPr>
          <w:rFonts w:ascii="Merriweather" w:eastAsia="Merriweather" w:hAnsi="Merriweather" w:cs="Merriweather"/>
        </w:rPr>
      </w:pPr>
      <w:r>
        <w:rPr>
          <w:rFonts w:ascii="Merriweather" w:eastAsia="Merriweather" w:hAnsi="Merriweather" w:cs="Merriweather"/>
        </w:rPr>
        <w:t xml:space="preserve">Installation is a matter of simply plugging the </w:t>
      </w:r>
      <w:proofErr w:type="spellStart"/>
      <w:r>
        <w:rPr>
          <w:rFonts w:ascii="Merriweather" w:eastAsia="Merriweather" w:hAnsi="Merriweather" w:cs="Merriweather"/>
        </w:rPr>
        <w:t>BurnBox</w:t>
      </w:r>
      <w:proofErr w:type="spellEnd"/>
      <w:r>
        <w:rPr>
          <w:rFonts w:ascii="Merriweather" w:eastAsia="Merriweather" w:hAnsi="Merriweather" w:cs="Merriweather"/>
        </w:rPr>
        <w:t xml:space="preserve"> G1 Module into the OBDII diagnostic port under the dashboard, above the parking brake.  The module will shut itself off, 30 seconds after the car goes to sleep.  </w:t>
      </w:r>
      <w:proofErr w:type="gramStart"/>
      <w:r>
        <w:rPr>
          <w:rFonts w:ascii="Merriweather" w:eastAsia="Merriweather" w:hAnsi="Merriweather" w:cs="Merriweather"/>
        </w:rPr>
        <w:t>So</w:t>
      </w:r>
      <w:proofErr w:type="gramEnd"/>
      <w:r>
        <w:rPr>
          <w:rFonts w:ascii="Merriweather" w:eastAsia="Merriweather" w:hAnsi="Merriweather" w:cs="Merriweather"/>
        </w:rPr>
        <w:t xml:space="preserve"> there’s no need to unp</w:t>
      </w:r>
      <w:r>
        <w:rPr>
          <w:rFonts w:ascii="Merriweather" w:eastAsia="Merriweather" w:hAnsi="Merriweather" w:cs="Merriweather"/>
        </w:rPr>
        <w:t>lug it – it’ll always be ready to use.</w:t>
      </w:r>
    </w:p>
    <w:p w:rsidR="000306C9" w:rsidRDefault="00AC61D7">
      <w:pPr>
        <w:pStyle w:val="Heading1"/>
        <w:spacing w:before="480" w:after="0"/>
        <w:jc w:val="center"/>
        <w:rPr>
          <w:rFonts w:ascii="Anton" w:eastAsia="Anton" w:hAnsi="Anton" w:cs="Anton"/>
          <w:b/>
          <w:sz w:val="28"/>
          <w:szCs w:val="28"/>
        </w:rPr>
      </w:pPr>
      <w:r>
        <w:rPr>
          <w:rFonts w:ascii="Anton" w:eastAsia="Anton" w:hAnsi="Anton" w:cs="Anton"/>
          <w:b/>
          <w:sz w:val="28"/>
          <w:szCs w:val="28"/>
        </w:rPr>
        <w:t>Operation</w:t>
      </w:r>
    </w:p>
    <w:p w:rsidR="000306C9" w:rsidRDefault="00AC61D7">
      <w:pPr>
        <w:spacing w:after="200"/>
        <w:rPr>
          <w:rFonts w:ascii="Merriweather" w:eastAsia="Merriweather" w:hAnsi="Merriweather" w:cs="Merriweather"/>
        </w:rPr>
      </w:pPr>
      <w:r>
        <w:rPr>
          <w:rFonts w:ascii="Merriweather" w:eastAsia="Merriweather" w:hAnsi="Merriweather" w:cs="Merriweather"/>
          <w:b/>
          <w:sz w:val="26"/>
          <w:szCs w:val="26"/>
        </w:rPr>
        <w:t>Line Lock:</w:t>
      </w:r>
      <w:r>
        <w:rPr>
          <w:rFonts w:ascii="Merriweather" w:eastAsia="Merriweather" w:hAnsi="Merriweather" w:cs="Merriweather"/>
          <w:b/>
        </w:rPr>
        <w:t xml:space="preserve"> </w:t>
      </w:r>
      <w:r>
        <w:rPr>
          <w:rFonts w:ascii="Merriweather" w:eastAsia="Merriweather" w:hAnsi="Merriweather" w:cs="Merriweather"/>
        </w:rPr>
        <w:t xml:space="preserve">The </w:t>
      </w:r>
      <w:proofErr w:type="spellStart"/>
      <w:r>
        <w:rPr>
          <w:rFonts w:ascii="Merriweather" w:eastAsia="Merriweather" w:hAnsi="Merriweather" w:cs="Merriweather"/>
        </w:rPr>
        <w:t>BurnBox</w:t>
      </w:r>
      <w:proofErr w:type="spellEnd"/>
      <w:r>
        <w:rPr>
          <w:rFonts w:ascii="Merriweather" w:eastAsia="Merriweather" w:hAnsi="Merriweather" w:cs="Merriweather"/>
        </w:rPr>
        <w:t xml:space="preserve"> G1 will use the factory ABS solenoids to lock the front wheels for burnout purposes.  It can only be activated when the vehicle is at a full stop and at idle.  </w:t>
      </w:r>
    </w:p>
    <w:p w:rsidR="000306C9" w:rsidRDefault="000306C9">
      <w:pPr>
        <w:spacing w:after="200"/>
        <w:rPr>
          <w:rFonts w:ascii="Merriweather" w:eastAsia="Merriweather" w:hAnsi="Merriweather" w:cs="Merriweather"/>
        </w:rPr>
      </w:pPr>
    </w:p>
    <w:p w:rsidR="000306C9" w:rsidRDefault="000306C9">
      <w:pPr>
        <w:spacing w:after="200"/>
        <w:rPr>
          <w:rFonts w:ascii="Merriweather" w:eastAsia="Merriweather" w:hAnsi="Merriweather" w:cs="Merriweather"/>
        </w:rPr>
      </w:pPr>
    </w:p>
    <w:p w:rsidR="000306C9" w:rsidRDefault="00AC61D7">
      <w:pPr>
        <w:spacing w:after="200"/>
        <w:rPr>
          <w:rFonts w:ascii="Merriweather" w:eastAsia="Merriweather" w:hAnsi="Merriweather" w:cs="Merriweather"/>
        </w:rPr>
      </w:pPr>
      <w:r>
        <w:rPr>
          <w:rFonts w:ascii="Merriweather" w:eastAsia="Merriweather" w:hAnsi="Merriweather" w:cs="Merriweather"/>
          <w:b/>
        </w:rPr>
        <w:t>2005-2010</w:t>
      </w:r>
      <w:r>
        <w:rPr>
          <w:rFonts w:ascii="Merriweather" w:eastAsia="Merriweather" w:hAnsi="Merriweather" w:cs="Merriweather"/>
        </w:rPr>
        <w:t xml:space="preserve">:  Pull the </w:t>
      </w:r>
      <w:r>
        <w:rPr>
          <w:rFonts w:ascii="Merriweather" w:eastAsia="Merriweather" w:hAnsi="Merriweather" w:cs="Merriweather"/>
        </w:rPr>
        <w:t>cruise stalk towards you to activate.  Once the ABS light on the dash illuminates, pump then release the brake pedal to build up the front brake holding pressure.  Press the gas pedal, and the rear wheels will break traction.  Releasing the stalk will rele</w:t>
      </w:r>
      <w:r>
        <w:rPr>
          <w:rFonts w:ascii="Merriweather" w:eastAsia="Merriweather" w:hAnsi="Merriweather" w:cs="Merriweather"/>
        </w:rPr>
        <w:t xml:space="preserve">ase Line Lock.  </w:t>
      </w:r>
    </w:p>
    <w:p w:rsidR="000306C9" w:rsidRDefault="00AC61D7">
      <w:pPr>
        <w:spacing w:after="200"/>
        <w:rPr>
          <w:rFonts w:ascii="Merriweather" w:eastAsia="Merriweather" w:hAnsi="Merriweather" w:cs="Merriweather"/>
        </w:rPr>
      </w:pPr>
      <w:r>
        <w:rPr>
          <w:rFonts w:ascii="Merriweather" w:eastAsia="Merriweather" w:hAnsi="Merriweather" w:cs="Merriweather"/>
          <w:b/>
        </w:rPr>
        <w:t>2011-2014</w:t>
      </w:r>
      <w:r>
        <w:rPr>
          <w:rFonts w:ascii="Merriweather" w:eastAsia="Merriweather" w:hAnsi="Merriweather" w:cs="Merriweather"/>
        </w:rPr>
        <w:t>:  Press the cruise cancel button to activate.  Once the ABS light on the dash illuminates, pump then release the brake pedal to build up the front brake holding pressure.  Press the gas pedal, and the rear wheels will break tract</w:t>
      </w:r>
      <w:r>
        <w:rPr>
          <w:rFonts w:ascii="Merriweather" w:eastAsia="Merriweather" w:hAnsi="Merriweather" w:cs="Merriweather"/>
        </w:rPr>
        <w:t xml:space="preserve">ion.  Releasing the cancel button will release Line Lock.  </w:t>
      </w:r>
    </w:p>
    <w:p w:rsidR="000306C9" w:rsidRDefault="000306C9">
      <w:pPr>
        <w:spacing w:after="200"/>
        <w:rPr>
          <w:rFonts w:ascii="Merriweather" w:eastAsia="Merriweather" w:hAnsi="Merriweather" w:cs="Merriweather"/>
        </w:rPr>
      </w:pPr>
    </w:p>
    <w:p w:rsidR="008E5DC0" w:rsidRDefault="008E5DC0" w:rsidP="008E5DC0">
      <w:pPr>
        <w:pStyle w:val="Heading3"/>
        <w:keepLines w:val="0"/>
        <w:spacing w:before="240" w:after="60"/>
        <w:jc w:val="center"/>
        <w:rPr>
          <w:rFonts w:ascii="Anton" w:eastAsia="Anton" w:hAnsi="Anton" w:cs="Anton"/>
          <w:b/>
          <w:color w:val="000000"/>
          <w:sz w:val="26"/>
          <w:szCs w:val="26"/>
        </w:rPr>
      </w:pPr>
      <w:bookmarkStart w:id="0" w:name="_wqel5tc6aqc2" w:colFirst="0" w:colLast="0"/>
      <w:bookmarkEnd w:id="0"/>
      <w:proofErr w:type="spellStart"/>
      <w:r>
        <w:rPr>
          <w:rFonts w:ascii="Anton" w:eastAsia="Anton" w:hAnsi="Anton" w:cs="Anton"/>
          <w:b/>
          <w:color w:val="000000"/>
          <w:sz w:val="26"/>
          <w:szCs w:val="26"/>
        </w:rPr>
        <w:t>CoolDown</w:t>
      </w:r>
      <w:proofErr w:type="spellEnd"/>
      <w:r>
        <w:rPr>
          <w:rFonts w:ascii="Anton" w:eastAsia="Anton" w:hAnsi="Anton" w:cs="Anton"/>
          <w:b/>
          <w:color w:val="000000"/>
          <w:sz w:val="26"/>
          <w:szCs w:val="26"/>
        </w:rPr>
        <w:t xml:space="preserve"> Mode</w:t>
      </w:r>
    </w:p>
    <w:p w:rsidR="008E5DC0" w:rsidRDefault="008E5DC0" w:rsidP="008E5DC0">
      <w:pPr>
        <w:spacing w:after="200"/>
        <w:rPr>
          <w:rFonts w:ascii="Merriweather" w:eastAsia="Merriweather" w:hAnsi="Merriweather" w:cs="Merriweather"/>
        </w:rPr>
      </w:pPr>
      <w:r>
        <w:rPr>
          <w:rFonts w:ascii="Merriweather" w:eastAsia="Merriweather" w:hAnsi="Merriweather" w:cs="Merriweather"/>
        </w:rPr>
        <w:t xml:space="preserve">The </w:t>
      </w:r>
      <w:proofErr w:type="spellStart"/>
      <w:r>
        <w:rPr>
          <w:rFonts w:ascii="Merriweather" w:eastAsia="Merriweather" w:hAnsi="Merriweather" w:cs="Merriweather"/>
        </w:rPr>
        <w:t>BurnBox</w:t>
      </w:r>
      <w:proofErr w:type="spellEnd"/>
      <w:r>
        <w:rPr>
          <w:rFonts w:ascii="Merriweather" w:eastAsia="Merriweather" w:hAnsi="Merriweather" w:cs="Merriweather"/>
        </w:rPr>
        <w:t xml:space="preserve"> G1 </w:t>
      </w:r>
      <w:r>
        <w:rPr>
          <w:rFonts w:ascii="Merriweather" w:eastAsia="Merriweather" w:hAnsi="Merriweather" w:cs="Merriweather"/>
        </w:rPr>
        <w:t>can turn on the engine fans while the vehicle isn’t running, which can be helpful at the track.  To use this, the ignition needs to be on, engine not running.  Cruise “Set” will turn the fans on, “Cancel” will turn them off.</w:t>
      </w:r>
    </w:p>
    <w:p w:rsidR="000306C9" w:rsidRDefault="00AC61D7">
      <w:pPr>
        <w:pStyle w:val="Heading3"/>
        <w:keepLines w:val="0"/>
        <w:spacing w:before="240" w:after="60"/>
        <w:jc w:val="center"/>
        <w:rPr>
          <w:rFonts w:ascii="Anton" w:eastAsia="Anton" w:hAnsi="Anton" w:cs="Anton"/>
          <w:b/>
          <w:color w:val="000000"/>
          <w:sz w:val="26"/>
          <w:szCs w:val="26"/>
        </w:rPr>
      </w:pPr>
      <w:bookmarkStart w:id="1" w:name="_GoBack"/>
      <w:bookmarkEnd w:id="1"/>
      <w:r>
        <w:rPr>
          <w:rFonts w:ascii="Anton" w:eastAsia="Anton" w:hAnsi="Anton" w:cs="Anton"/>
          <w:b/>
          <w:color w:val="000000"/>
          <w:sz w:val="26"/>
          <w:szCs w:val="26"/>
        </w:rPr>
        <w:t>Light Shows</w:t>
      </w:r>
    </w:p>
    <w:p w:rsidR="000306C9" w:rsidRDefault="00AC61D7">
      <w:pPr>
        <w:spacing w:after="200"/>
        <w:rPr>
          <w:rFonts w:ascii="Merriweather" w:eastAsia="Merriweather" w:hAnsi="Merriweather" w:cs="Merriweather"/>
        </w:rPr>
      </w:pPr>
      <w:r>
        <w:rPr>
          <w:rFonts w:ascii="Merriweather" w:eastAsia="Merriweather" w:hAnsi="Merriweather" w:cs="Merriweather"/>
        </w:rPr>
        <w:t xml:space="preserve">The </w:t>
      </w:r>
      <w:proofErr w:type="spellStart"/>
      <w:r>
        <w:rPr>
          <w:rFonts w:ascii="Merriweather" w:eastAsia="Merriweather" w:hAnsi="Merriweather" w:cs="Merriweather"/>
        </w:rPr>
        <w:t>BurnBox</w:t>
      </w:r>
      <w:proofErr w:type="spellEnd"/>
      <w:r>
        <w:rPr>
          <w:rFonts w:ascii="Merriweather" w:eastAsia="Merriweather" w:hAnsi="Merriweather" w:cs="Merriweather"/>
        </w:rPr>
        <w:t xml:space="preserve"> G1 will flash the headlights, turn signals, fog lights, and reverse lights in </w:t>
      </w:r>
      <w:r w:rsidR="008E5DC0">
        <w:rPr>
          <w:rFonts w:ascii="Merriweather" w:eastAsia="Merriweather" w:hAnsi="Merriweather" w:cs="Merriweather"/>
        </w:rPr>
        <w:t>6 different p</w:t>
      </w:r>
      <w:r>
        <w:rPr>
          <w:rFonts w:ascii="Merriweather" w:eastAsia="Merriweather" w:hAnsi="Merriweather" w:cs="Merriweather"/>
        </w:rPr>
        <w:t>attern</w:t>
      </w:r>
      <w:r w:rsidR="008E5DC0">
        <w:rPr>
          <w:rFonts w:ascii="Merriweather" w:eastAsia="Merriweather" w:hAnsi="Merriweather" w:cs="Merriweather"/>
        </w:rPr>
        <w:t>s</w:t>
      </w:r>
      <w:r>
        <w:rPr>
          <w:rFonts w:ascii="Merriweather" w:eastAsia="Merriweather" w:hAnsi="Merriweather" w:cs="Merriweather"/>
        </w:rPr>
        <w:t xml:space="preserve"> – for off-road use only.  This function will turn off if the vehicle is in motion, unless it’s unlocked for in-motion use.  Consult tech sup</w:t>
      </w:r>
      <w:r>
        <w:rPr>
          <w:rFonts w:ascii="Merriweather" w:eastAsia="Merriweather" w:hAnsi="Merriweather" w:cs="Merriweather"/>
        </w:rPr>
        <w:t>port for details.</w:t>
      </w:r>
    </w:p>
    <w:p w:rsidR="000306C9" w:rsidRDefault="00AC61D7">
      <w:pPr>
        <w:spacing w:after="200"/>
        <w:rPr>
          <w:rFonts w:ascii="Merriweather" w:eastAsia="Merriweather" w:hAnsi="Merriweather" w:cs="Merriweather"/>
        </w:rPr>
      </w:pPr>
      <w:r>
        <w:rPr>
          <w:rFonts w:ascii="Merriweather" w:eastAsia="Merriweather" w:hAnsi="Merriweather" w:cs="Merriweather"/>
        </w:rPr>
        <w:t xml:space="preserve">-2005-2010:  Push the high beam stalk to the hi-beam on position.  Push the cruise stalk in momentarily (on/off) to start the show.  </w:t>
      </w:r>
      <w:r w:rsidR="008E5DC0">
        <w:rPr>
          <w:rFonts w:ascii="Merriweather" w:eastAsia="Merriweather" w:hAnsi="Merriweather" w:cs="Merriweather"/>
        </w:rPr>
        <w:t xml:space="preserve">Press on/off again to advance to the next show.  </w:t>
      </w:r>
      <w:r>
        <w:rPr>
          <w:rFonts w:ascii="Merriweather" w:eastAsia="Merriweather" w:hAnsi="Merriweather" w:cs="Merriweather"/>
        </w:rPr>
        <w:t>The show will cancel if the high beam stalk is moved back to its normal position or if the vehicle moves.</w:t>
      </w:r>
    </w:p>
    <w:p w:rsidR="000306C9" w:rsidRDefault="00AC61D7">
      <w:pPr>
        <w:spacing w:after="200"/>
        <w:rPr>
          <w:rFonts w:ascii="Merriweather" w:eastAsia="Merriweather" w:hAnsi="Merriweather" w:cs="Merriweather"/>
        </w:rPr>
      </w:pPr>
      <w:r>
        <w:rPr>
          <w:rFonts w:ascii="Merriweather" w:eastAsia="Merriweather" w:hAnsi="Merriweather" w:cs="Merriweather"/>
        </w:rPr>
        <w:t xml:space="preserve">-2011-2014:  Push the high beam stalk to the hi-beam on position.  Push the cruise on/off button momentarily to start the show.  </w:t>
      </w:r>
      <w:r w:rsidR="008E5DC0">
        <w:rPr>
          <w:rFonts w:ascii="Merriweather" w:eastAsia="Merriweather" w:hAnsi="Merriweather" w:cs="Merriweather"/>
        </w:rPr>
        <w:t xml:space="preserve">Press on/off again to advance to the next show.  </w:t>
      </w:r>
      <w:r>
        <w:rPr>
          <w:rFonts w:ascii="Merriweather" w:eastAsia="Merriweather" w:hAnsi="Merriweather" w:cs="Merriweather"/>
        </w:rPr>
        <w:t>The show will cancel if the high beam stalk is moved back to its normal position or if the vehicle moves.</w:t>
      </w:r>
    </w:p>
    <w:p w:rsidR="000306C9" w:rsidRDefault="00AC61D7">
      <w:pPr>
        <w:spacing w:after="200"/>
        <w:rPr>
          <w:rFonts w:ascii="Merriweather" w:eastAsia="Merriweather" w:hAnsi="Merriweather" w:cs="Merriweather"/>
        </w:rPr>
      </w:pPr>
      <w:r>
        <w:rPr>
          <w:rFonts w:ascii="Merriweather" w:eastAsia="Merriweather" w:hAnsi="Merriweather" w:cs="Merriweather"/>
        </w:rPr>
        <w:t>Configuration of the</w:t>
      </w:r>
      <w:r>
        <w:rPr>
          <w:rFonts w:ascii="Merriweather" w:eastAsia="Merriweather" w:hAnsi="Merriweather" w:cs="Merriweather"/>
        </w:rPr>
        <w:t xml:space="preserve"> </w:t>
      </w:r>
      <w:proofErr w:type="spellStart"/>
      <w:r>
        <w:rPr>
          <w:rFonts w:ascii="Merriweather" w:eastAsia="Merriweather" w:hAnsi="Merriweather" w:cs="Merriweather"/>
        </w:rPr>
        <w:t>BurnBox</w:t>
      </w:r>
      <w:proofErr w:type="spellEnd"/>
      <w:r>
        <w:rPr>
          <w:rFonts w:ascii="Merriweather" w:eastAsia="Merriweather" w:hAnsi="Merriweather" w:cs="Merriweather"/>
        </w:rPr>
        <w:t xml:space="preserve"> G1 Module is accomplished by using the supplied USB cable connected to a PC, using the ZPU Programming Utility.  The ZPU User Guide explains how to install ZPU and how to perform firmware updates.  </w:t>
      </w:r>
    </w:p>
    <w:p w:rsidR="000306C9" w:rsidRDefault="00AC61D7">
      <w:pPr>
        <w:spacing w:after="200"/>
        <w:rPr>
          <w:rFonts w:ascii="Merriweather" w:eastAsia="Merriweather" w:hAnsi="Merriweather" w:cs="Merriweather"/>
        </w:rPr>
      </w:pPr>
      <w:r>
        <w:rPr>
          <w:rFonts w:ascii="Merriweather" w:eastAsia="Merriweather" w:hAnsi="Merriweather" w:cs="Merriweather"/>
        </w:rPr>
        <w:t>Please see the accompanying “Light Show Configur</w:t>
      </w:r>
      <w:r>
        <w:rPr>
          <w:rFonts w:ascii="Merriweather" w:eastAsia="Merriweather" w:hAnsi="Merriweather" w:cs="Merriweather"/>
        </w:rPr>
        <w:t xml:space="preserve">ation Guide” to configure your </w:t>
      </w:r>
      <w:proofErr w:type="spellStart"/>
      <w:r>
        <w:rPr>
          <w:rFonts w:ascii="Merriweather" w:eastAsia="Merriweather" w:hAnsi="Merriweather" w:cs="Merriweather"/>
        </w:rPr>
        <w:t>BurnBox</w:t>
      </w:r>
      <w:proofErr w:type="spellEnd"/>
      <w:r>
        <w:rPr>
          <w:rFonts w:ascii="Merriweather" w:eastAsia="Merriweather" w:hAnsi="Merriweather" w:cs="Merriweather"/>
        </w:rPr>
        <w:t xml:space="preserve"> G1 Module’s light show options.</w:t>
      </w:r>
    </w:p>
    <w:p w:rsidR="000306C9" w:rsidRDefault="000306C9">
      <w:pPr>
        <w:spacing w:after="200"/>
        <w:rPr>
          <w:rFonts w:ascii="Merriweather" w:eastAsia="Merriweather" w:hAnsi="Merriweather" w:cs="Merriweather"/>
        </w:rPr>
      </w:pPr>
    </w:p>
    <w:p w:rsidR="000306C9" w:rsidRDefault="00AC61D7">
      <w:pPr>
        <w:spacing w:after="200"/>
        <w:rPr>
          <w:rFonts w:ascii="Merriweather" w:eastAsia="Merriweather" w:hAnsi="Merriweather" w:cs="Merriweather"/>
          <w:b/>
          <w:i/>
          <w:sz w:val="28"/>
          <w:szCs w:val="28"/>
        </w:rPr>
      </w:pPr>
      <w:r>
        <w:rPr>
          <w:rFonts w:ascii="Merriweather" w:eastAsia="Merriweather" w:hAnsi="Merriweather" w:cs="Merriweather"/>
        </w:rPr>
        <w:t xml:space="preserve">Z Automotive cannot be held responsible misuse or consequential damages.  If you are in doubt, email </w:t>
      </w:r>
      <w:hyperlink r:id="rId6">
        <w:r>
          <w:rPr>
            <w:rFonts w:ascii="Merriweather" w:eastAsia="Merriweather" w:hAnsi="Merriweather" w:cs="Merriweather"/>
            <w:color w:val="0000FF"/>
            <w:u w:val="single"/>
          </w:rPr>
          <w:t>techsupport@zautotech.com</w:t>
        </w:r>
      </w:hyperlink>
      <w:r>
        <w:rPr>
          <w:rFonts w:ascii="Merriweather" w:eastAsia="Merriweather" w:hAnsi="Merriweather" w:cs="Merriweather"/>
        </w:rPr>
        <w:t>.</w:t>
      </w:r>
    </w:p>
    <w:sectPr w:rsidR="000306C9">
      <w:head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D7" w:rsidRDefault="00AC61D7">
      <w:pPr>
        <w:spacing w:line="240" w:lineRule="auto"/>
      </w:pPr>
      <w:r>
        <w:separator/>
      </w:r>
    </w:p>
  </w:endnote>
  <w:endnote w:type="continuationSeparator" w:id="0">
    <w:p w:rsidR="00AC61D7" w:rsidRDefault="00AC6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on">
    <w:charset w:val="00"/>
    <w:family w:val="auto"/>
    <w:pitch w:val="default"/>
  </w:font>
  <w:font w:name="Merriweather">
    <w:charset w:val="00"/>
    <w:family w:val="auto"/>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C9" w:rsidRDefault="000306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D7" w:rsidRDefault="00AC61D7">
      <w:pPr>
        <w:spacing w:line="240" w:lineRule="auto"/>
      </w:pPr>
      <w:r>
        <w:separator/>
      </w:r>
    </w:p>
  </w:footnote>
  <w:footnote w:type="continuationSeparator" w:id="0">
    <w:p w:rsidR="00AC61D7" w:rsidRDefault="00AC61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C9" w:rsidRDefault="00AC61D7">
    <w:pPr>
      <w:pStyle w:val="Heading1"/>
      <w:spacing w:before="480" w:after="0"/>
      <w:ind w:left="-540" w:hanging="270"/>
    </w:pPr>
    <w:bookmarkStart w:id="2" w:name="_260dza9nuk53" w:colFirst="0" w:colLast="0"/>
    <w:bookmarkEnd w:id="2"/>
    <w:r>
      <w:rPr>
        <w:noProof/>
        <w:sz w:val="22"/>
        <w:szCs w:val="22"/>
      </w:rPr>
      <w:drawing>
        <wp:inline distT="114300" distB="114300" distL="114300" distR="114300">
          <wp:extent cx="2990850" cy="1081088"/>
          <wp:effectExtent l="0" t="0" r="0" b="0"/>
          <wp:docPr id="2" name="image3.png" descr="MISTERFLYBYUOGO.png"/>
          <wp:cNvGraphicFramePr/>
          <a:graphic xmlns:a="http://schemas.openxmlformats.org/drawingml/2006/main">
            <a:graphicData uri="http://schemas.openxmlformats.org/drawingml/2006/picture">
              <pic:pic xmlns:pic="http://schemas.openxmlformats.org/drawingml/2006/picture">
                <pic:nvPicPr>
                  <pic:cNvPr id="0" name="image3.png" descr="MISTERFLYBYUOGO.png"/>
                  <pic:cNvPicPr preferRelativeResize="0"/>
                </pic:nvPicPr>
                <pic:blipFill>
                  <a:blip r:embed="rId1"/>
                  <a:srcRect l="10561" t="26543" r="15841" b="24691"/>
                  <a:stretch>
                    <a:fillRect/>
                  </a:stretch>
                </pic:blipFill>
                <pic:spPr>
                  <a:xfrm>
                    <a:off x="0" y="0"/>
                    <a:ext cx="2990850" cy="10810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C9" w:rsidRDefault="00AC61D7">
    <w:pPr>
      <w:pStyle w:val="Heading1"/>
      <w:spacing w:before="480" w:after="0"/>
      <w:ind w:left="-540" w:hanging="270"/>
    </w:pPr>
    <w:bookmarkStart w:id="3" w:name="_7gokep10xmby" w:colFirst="0" w:colLast="0"/>
    <w:bookmarkEnd w:id="3"/>
    <w:r>
      <w:rPr>
        <w:noProof/>
        <w:sz w:val="22"/>
        <w:szCs w:val="22"/>
      </w:rPr>
      <w:drawing>
        <wp:inline distT="114300" distB="114300" distL="114300" distR="114300">
          <wp:extent cx="2990850" cy="1081088"/>
          <wp:effectExtent l="0" t="0" r="0" b="0"/>
          <wp:docPr id="1" name="image2.png" descr="MISTERFLYBYUOGO.png"/>
          <wp:cNvGraphicFramePr/>
          <a:graphic xmlns:a="http://schemas.openxmlformats.org/drawingml/2006/main">
            <a:graphicData uri="http://schemas.openxmlformats.org/drawingml/2006/picture">
              <pic:pic xmlns:pic="http://schemas.openxmlformats.org/drawingml/2006/picture">
                <pic:nvPicPr>
                  <pic:cNvPr id="0" name="image2.png" descr="MISTERFLYBYUOGO.png"/>
                  <pic:cNvPicPr preferRelativeResize="0"/>
                </pic:nvPicPr>
                <pic:blipFill>
                  <a:blip r:embed="rId1"/>
                  <a:srcRect l="10561" t="26543" r="15841" b="24691"/>
                  <a:stretch>
                    <a:fillRect/>
                  </a:stretch>
                </pic:blipFill>
                <pic:spPr>
                  <a:xfrm>
                    <a:off x="0" y="0"/>
                    <a:ext cx="2990850" cy="10810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06C9"/>
    <w:rsid w:val="000306C9"/>
    <w:rsid w:val="008E5DC0"/>
    <w:rsid w:val="00AC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6C20"/>
  <w15:docId w15:val="{007E6A5B-321B-45EF-B83B-B614B7B3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highlight w:val="white"/>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chsupport@zautotech.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Zizzadoro</cp:lastModifiedBy>
  <cp:revision>2</cp:revision>
  <dcterms:created xsi:type="dcterms:W3CDTF">2017-10-06T19:38:00Z</dcterms:created>
  <dcterms:modified xsi:type="dcterms:W3CDTF">2017-10-06T19:44:00Z</dcterms:modified>
</cp:coreProperties>
</file>